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6854"/>
      </w:tblGrid>
      <w:tr w:rsidR="009D3D54">
        <w:trPr>
          <w:trHeight w:val="544"/>
        </w:trPr>
        <w:tc>
          <w:tcPr>
            <w:tcW w:w="1908" w:type="dxa"/>
          </w:tcPr>
          <w:p w:rsidR="009D3D54" w:rsidRDefault="000C48D4">
            <w:pPr>
              <w:pStyle w:val="TableParagraph"/>
              <w:spacing w:line="347" w:lineRule="exact"/>
              <w:ind w:left="122"/>
              <w:rPr>
                <w:b/>
                <w:sz w:val="32"/>
              </w:rPr>
            </w:pPr>
            <w:bookmarkStart w:id="0" w:name="BP_7130"/>
            <w:bookmarkEnd w:id="0"/>
            <w:r>
              <w:rPr>
                <w:b/>
                <w:sz w:val="32"/>
              </w:rPr>
              <w:t>B</w:t>
            </w:r>
            <w:r w:rsidR="006428DC">
              <w:rPr>
                <w:b/>
                <w:sz w:val="32"/>
              </w:rPr>
              <w:t>P 7335</w:t>
            </w:r>
          </w:p>
        </w:tc>
        <w:tc>
          <w:tcPr>
            <w:tcW w:w="6854" w:type="dxa"/>
          </w:tcPr>
          <w:p w:rsidR="009D3D54" w:rsidRDefault="006428DC">
            <w:pPr>
              <w:pStyle w:val="TableParagraph"/>
              <w:spacing w:line="347" w:lineRule="exact"/>
              <w:rPr>
                <w:b/>
                <w:sz w:val="32"/>
              </w:rPr>
            </w:pPr>
            <w:bookmarkStart w:id="1" w:name="Compensation"/>
            <w:bookmarkEnd w:id="1"/>
            <w:r>
              <w:rPr>
                <w:b/>
                <w:sz w:val="32"/>
              </w:rPr>
              <w:t>Health Examinations</w:t>
            </w:r>
          </w:p>
        </w:tc>
      </w:tr>
      <w:tr w:rsidR="009D3D54" w:rsidRPr="006428DC">
        <w:trPr>
          <w:trHeight w:val="1701"/>
        </w:trPr>
        <w:tc>
          <w:tcPr>
            <w:tcW w:w="1908" w:type="dxa"/>
          </w:tcPr>
          <w:p w:rsidR="009D3D54" w:rsidRPr="006428DC" w:rsidRDefault="000C48D4">
            <w:pPr>
              <w:pStyle w:val="TableParagraph"/>
              <w:spacing w:before="170"/>
              <w:ind w:left="122"/>
              <w:rPr>
                <w:sz w:val="24"/>
              </w:rPr>
            </w:pPr>
            <w:bookmarkStart w:id="2" w:name="Reference:"/>
            <w:bookmarkEnd w:id="2"/>
            <w:r w:rsidRPr="006428DC">
              <w:rPr>
                <w:sz w:val="24"/>
              </w:rPr>
              <w:t>Reference:</w:t>
            </w:r>
          </w:p>
        </w:tc>
        <w:tc>
          <w:tcPr>
            <w:tcW w:w="6854" w:type="dxa"/>
          </w:tcPr>
          <w:p w:rsidR="006428DC" w:rsidRPr="006428DC" w:rsidRDefault="006428DC" w:rsidP="006428DC">
            <w:pPr>
              <w:pStyle w:val="TableParagraph"/>
              <w:ind w:left="187"/>
              <w:jc w:val="both"/>
              <w:rPr>
                <w:b/>
                <w:i/>
                <w:sz w:val="24"/>
              </w:rPr>
            </w:pPr>
          </w:p>
          <w:p w:rsidR="006428DC" w:rsidRPr="006428DC" w:rsidRDefault="006428DC" w:rsidP="006428DC">
            <w:pPr>
              <w:pStyle w:val="TableParagraph"/>
              <w:ind w:left="187"/>
              <w:jc w:val="both"/>
              <w:rPr>
                <w:b/>
                <w:i/>
                <w:sz w:val="24"/>
              </w:rPr>
            </w:pPr>
            <w:r w:rsidRPr="006428DC">
              <w:rPr>
                <w:b/>
                <w:i/>
                <w:sz w:val="24"/>
              </w:rPr>
              <w:t>Government Code Section 12940;</w:t>
            </w:r>
          </w:p>
          <w:p w:rsidR="006428DC" w:rsidRPr="006428DC" w:rsidRDefault="006428DC" w:rsidP="006428DC">
            <w:pPr>
              <w:pStyle w:val="TableParagraph"/>
              <w:ind w:left="187"/>
              <w:jc w:val="both"/>
              <w:rPr>
                <w:b/>
                <w:i/>
                <w:sz w:val="24"/>
              </w:rPr>
            </w:pPr>
            <w:r w:rsidRPr="006428DC">
              <w:rPr>
                <w:b/>
                <w:i/>
                <w:sz w:val="24"/>
              </w:rPr>
              <w:t>42 U.S. Code Section 12112 subdivision (d);</w:t>
            </w:r>
          </w:p>
          <w:p w:rsidR="009D3D54" w:rsidRPr="006428DC" w:rsidRDefault="006428DC" w:rsidP="006428DC">
            <w:pPr>
              <w:pStyle w:val="TableParagraph"/>
              <w:ind w:left="187" w:right="103"/>
              <w:jc w:val="both"/>
              <w:rPr>
                <w:b/>
                <w:i/>
                <w:sz w:val="24"/>
              </w:rPr>
            </w:pPr>
            <w:r w:rsidRPr="006428DC">
              <w:rPr>
                <w:b/>
                <w:i/>
                <w:sz w:val="24"/>
              </w:rPr>
              <w:t>29 Code of Federal Regulations, Part 1630</w:t>
            </w:r>
          </w:p>
        </w:tc>
      </w:tr>
      <w:tr w:rsidR="009D3D54">
        <w:trPr>
          <w:trHeight w:val="692"/>
        </w:trPr>
        <w:tc>
          <w:tcPr>
            <w:tcW w:w="1908" w:type="dxa"/>
            <w:tcBorders>
              <w:bottom w:val="thickThinMediumGap" w:sz="12" w:space="0" w:color="000000"/>
            </w:tcBorders>
          </w:tcPr>
          <w:p w:rsidR="009D3D54" w:rsidRDefault="000C48D4">
            <w:pPr>
              <w:pStyle w:val="TableParagraph"/>
              <w:spacing w:before="124"/>
              <w:ind w:left="122"/>
              <w:rPr>
                <w:sz w:val="24"/>
              </w:rPr>
            </w:pPr>
            <w:r>
              <w:rPr>
                <w:sz w:val="24"/>
              </w:rPr>
              <w:t>Adoption Date:</w:t>
            </w:r>
          </w:p>
        </w:tc>
        <w:tc>
          <w:tcPr>
            <w:tcW w:w="6854" w:type="dxa"/>
            <w:tcBorders>
              <w:bottom w:val="thickThinMediumGap" w:sz="12" w:space="0" w:color="000000"/>
            </w:tcBorders>
          </w:tcPr>
          <w:p w:rsidR="009D3D54" w:rsidRDefault="000C48D4" w:rsidP="000C48D4">
            <w:pPr>
              <w:pStyle w:val="TableParagraph"/>
              <w:tabs>
                <w:tab w:val="left" w:pos="3611"/>
              </w:tabs>
              <w:spacing w:before="124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z w:val="24"/>
              </w:rPr>
              <w:tab/>
              <w:t>Updated: XX.XX.2023</w:t>
            </w:r>
          </w:p>
        </w:tc>
      </w:tr>
    </w:tbl>
    <w:p w:rsidR="009D3D54" w:rsidRDefault="009D3D54">
      <w:pPr>
        <w:pStyle w:val="BodyText"/>
        <w:rPr>
          <w:rFonts w:ascii="Times New Roman"/>
          <w:sz w:val="20"/>
        </w:rPr>
      </w:pPr>
    </w:p>
    <w:p w:rsidR="009D3D54" w:rsidRDefault="009D3D54">
      <w:pPr>
        <w:pStyle w:val="BodyText"/>
        <w:spacing w:before="10"/>
        <w:rPr>
          <w:rFonts w:ascii="Times New Roman"/>
          <w:sz w:val="15"/>
        </w:rPr>
      </w:pPr>
    </w:p>
    <w:p w:rsidR="009D3D54" w:rsidRDefault="006428DC" w:rsidP="006428DC">
      <w:pPr>
        <w:pStyle w:val="BodyText"/>
        <w:jc w:val="both"/>
      </w:pPr>
      <w:r>
        <w:t>The Grossmont-Cuyamaca Community College District (District) Chancellor may require medical examinations of candidates for appropriate positions prior to assuming the duties of the position. Such pre-employment medical examinations may only be required after a conditional job offer has been made, and shall be required of any candidate for a position for which a pre-employment medical examination has been deemed appropriate. No candidate shall be required to participate in such an examination</w:t>
      </w:r>
      <w:r>
        <w:t xml:space="preserve"> </w:t>
      </w:r>
      <w:r w:rsidRPr="006428DC">
        <w:rPr>
          <w:highlight w:val="yellow"/>
          <w:u w:val="single"/>
        </w:rPr>
        <w:t>solely</w:t>
      </w:r>
      <w:r>
        <w:t xml:space="preserve"> on the basis of the candidate's age or disability. Medical examinations are compensated by the District.</w:t>
      </w:r>
    </w:p>
    <w:p w:rsidR="009D3D54" w:rsidRDefault="009D3D54" w:rsidP="006428DC">
      <w:pPr>
        <w:pStyle w:val="BodyText"/>
        <w:spacing w:before="11"/>
        <w:jc w:val="both"/>
        <w:rPr>
          <w:sz w:val="13"/>
        </w:rPr>
      </w:pPr>
    </w:p>
    <w:p w:rsidR="009D3D54" w:rsidRDefault="006428DC" w:rsidP="006428DC">
      <w:pPr>
        <w:pStyle w:val="BodyText"/>
        <w:jc w:val="both"/>
        <w:rPr>
          <w:sz w:val="20"/>
        </w:rPr>
      </w:pPr>
      <w:r>
        <w:t xml:space="preserve">The Board authorizes the Chancellor to require any employee to undergo a physical or mental </w:t>
      </w:r>
      <w:bookmarkStart w:id="3" w:name="_GoBack"/>
      <w:bookmarkEnd w:id="3"/>
      <w:r>
        <w:t>examination</w:t>
      </w:r>
      <w:r>
        <w:t xml:space="preserve"> at any time </w:t>
      </w:r>
      <w:r w:rsidRPr="006428DC">
        <w:rPr>
          <w:highlight w:val="yellow"/>
          <w:u w:val="single"/>
        </w:rPr>
        <w:t xml:space="preserve">where such fitness for duty exam is </w:t>
      </w:r>
      <w:r w:rsidRPr="006428DC">
        <w:rPr>
          <w:highlight w:val="yellow"/>
          <w:u w:val="single"/>
        </w:rPr>
        <w:t>job related and consistent with business necessity</w:t>
      </w:r>
      <w:r w:rsidRPr="006428DC">
        <w:rPr>
          <w:highlight w:val="yellow"/>
          <w:u w:val="single"/>
        </w:rPr>
        <w:t xml:space="preserve"> in the best interest of the District.</w:t>
      </w:r>
      <w:r>
        <w:t xml:space="preserve"> </w:t>
      </w:r>
      <w:r w:rsidRPr="006428DC">
        <w:rPr>
          <w:strike/>
        </w:rPr>
        <w:t>it appears to be in the District's interest to obtain verification of an employee's fitness for duty.</w:t>
      </w:r>
      <w:r>
        <w:t xml:space="preserve"> Such medical examinations shall be at the District's expense and shall be conducted by a physician</w:t>
      </w:r>
      <w:r>
        <w:t xml:space="preserve"> </w:t>
      </w:r>
      <w:r w:rsidRPr="006428DC">
        <w:rPr>
          <w:highlight w:val="yellow"/>
          <w:u w:val="single"/>
        </w:rPr>
        <w:t>or appropriate health care professional</w:t>
      </w:r>
      <w:r w:rsidRPr="006428DC">
        <w:rPr>
          <w:u w:val="single"/>
        </w:rPr>
        <w:t xml:space="preserve"> </w:t>
      </w:r>
      <w:r>
        <w:t>chosen by the District.</w:t>
      </w: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9D3D54">
      <w:pPr>
        <w:pStyle w:val="BodyText"/>
        <w:rPr>
          <w:sz w:val="20"/>
        </w:rPr>
      </w:pPr>
    </w:p>
    <w:p w:rsidR="009D3D54" w:rsidRDefault="006428DC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239395</wp:posOffset>
                </wp:positionV>
                <wp:extent cx="552323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9857" id="Rectangle 2" o:spid="_x0000_s1026" style="position:absolute;margin-left:88.55pt;margin-top:18.85pt;width:434.9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D3D54" w:rsidRDefault="000C48D4">
      <w:pPr>
        <w:ind w:left="2206" w:right="2286"/>
        <w:jc w:val="center"/>
        <w:rPr>
          <w:i/>
          <w:sz w:val="20"/>
        </w:rPr>
      </w:pPr>
      <w:r>
        <w:rPr>
          <w:i/>
          <w:sz w:val="20"/>
        </w:rPr>
        <w:t>Grossmont-Cuyamaca Community College District</w:t>
      </w:r>
    </w:p>
    <w:sectPr w:rsidR="009D3D54">
      <w:type w:val="continuous"/>
      <w:pgSz w:w="12240" w:h="15840"/>
      <w:pgMar w:top="1480" w:right="15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54"/>
    <w:rsid w:val="000C48D4"/>
    <w:rsid w:val="006428DC"/>
    <w:rsid w:val="009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30E679"/>
  <w15:docId w15:val="{0AC853F2-3285-424C-9B96-1DC6F8EB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file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file</dc:title>
  <dc:creator>Grossmont-Cuyamaca Comm Coll</dc:creator>
  <cp:lastModifiedBy>Aimee Gallagher</cp:lastModifiedBy>
  <cp:revision>2</cp:revision>
  <dcterms:created xsi:type="dcterms:W3CDTF">2023-03-22T14:52:00Z</dcterms:created>
  <dcterms:modified xsi:type="dcterms:W3CDTF">2023-03-22T14:52:00Z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2023-01-25T00:00:00Z</vt:filetime>
  </property>
</Properties>
</file>